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A one-page checklist for setting up a new vendor or payee so that nothing that causes a notice later is skipped. Print it, attach it to the vendor file, or build it into the AP system as required fields.</w:t>
      </w:r>
    </w:p>
    <w:p>
      <w:pPr>
        <w:pStyle w:val="Heading1"/>
        <w:spacing w:after="120"/>
      </w:pPr>
      <w:r>
        <w:t xml:space="preserve">New vendor / payee setup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Vendor name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Requested by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Vendor number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  <w:spacing w:after="120" w:before="240"/>
      </w:pPr>
      <w:r>
        <w:t xml:space="preserve">1. Status and form</w:t>
      </w:r>
    </w:p>
    <w:p>
      <w:pPr>
        <w:spacing w:after="100"/>
      </w:pPr>
      <w:r>
        <w:t xml:space="preserve">☐  U.S. or foreign? (Foreign: W-8, not W-9. See section 5.)</w:t>
      </w:r>
    </w:p>
    <w:p>
      <w:pPr>
        <w:spacing w:after="100"/>
      </w:pPr>
      <w:r>
        <w:t xml:space="preserve">☐  Form W-9 received, signed and dated. Current revision.</w:t>
      </w:r>
    </w:p>
    <w:p>
      <w:pPr>
        <w:spacing w:after="100"/>
      </w:pPr>
      <w:r>
        <w:t xml:space="preserve">☐  Line 1 is the name that goes with the TIN (individual name with an SSN; legal entity name with an EIN).</w:t>
      </w:r>
    </w:p>
    <w:p>
      <w:pPr>
        <w:spacing w:after="100"/>
      </w:pPr>
      <w:r>
        <w:t xml:space="preserve">☐  Federal tax classification box checked; if LLC, the tax classification letter is filled in.</w:t>
      </w:r>
    </w:p>
    <w:p>
      <w:pPr>
        <w:spacing w:after="100"/>
      </w:pPr>
      <w:r>
        <w:t xml:space="preserve">☐  One TIN only, nine digits.</w:t>
      </w:r>
    </w:p>
    <w:p>
      <w:pPr>
        <w:pStyle w:val="Heading2"/>
        <w:spacing w:after="120" w:before="240"/>
      </w:pPr>
      <w:r>
        <w:t xml:space="preserve">2. Verification</w:t>
      </w:r>
    </w:p>
    <w:p>
      <w:pPr>
        <w:spacing w:after="100"/>
      </w:pPr>
      <w:r>
        <w:t xml:space="preserve">☐  Name/TIN pair verified against IRS records. Date: [ ]  Result: [ ]</w:t>
      </w:r>
    </w:p>
    <w:p>
      <w:pPr>
        <w:spacing w:after="100"/>
      </w:pPr>
      <w:r>
        <w:t xml:space="preserve">☐  If mismatch: payee contacted with the likely cause, corrected W-9 received, re-verified. Date: [ ]</w:t>
      </w:r>
    </w:p>
    <w:p>
      <w:pPr>
        <w:spacing w:after="100"/>
      </w:pPr>
      <w:r>
        <w:t xml:space="preserve">☐  Address validated (USPS). Remit-to address matches the W-9 or a documented exception.</w:t>
      </w:r>
    </w:p>
    <w:p>
      <w:pPr>
        <w:spacing w:after="100"/>
      </w:pPr>
      <w:r>
        <w:t xml:space="preserve">☐  Sanctions screening (OFAC SDN and Consolidated; SAM.gov / OIG / state lists where applicable). Date: [ ]  Result: [ ]</w:t>
      </w:r>
    </w:p>
    <w:p>
      <w:pPr>
        <w:spacing w:after="100"/>
      </w:pPr>
      <w:r>
        <w:t xml:space="preserve">☐  Industry credential checked where applicable (NPI and Medicare enrollment; FMCSA authority and insurance; license).</w:t>
      </w:r>
    </w:p>
    <w:p>
      <w:pPr>
        <w:pStyle w:val="Heading2"/>
        <w:spacing w:after="120" w:before="240"/>
      </w:pPr>
      <w:r>
        <w:t xml:space="preserve">3. Reporting setup</w:t>
      </w:r>
    </w:p>
    <w:p>
      <w:pPr>
        <w:spacing w:after="100"/>
      </w:pPr>
      <w:r>
        <w:t xml:space="preserve">☐  1099 reportable? Payment type: [ ]  Form and box: [ ]</w:t>
      </w:r>
    </w:p>
    <w:p>
      <w:pPr>
        <w:spacing w:after="100"/>
      </w:pPr>
      <w:r>
        <w:t xml:space="preserve">☐  Corporation exception applies? (Not for medical/health care or attorney payments.)</w:t>
      </w:r>
    </w:p>
    <w:p>
      <w:pPr>
        <w:spacing w:after="100"/>
      </w:pPr>
      <w:r>
        <w:t xml:space="preserve">☐  Payment method: card payments are reported by the card processor on 1099-K, not by us.</w:t>
      </w:r>
    </w:p>
    <w:p>
      <w:pPr>
        <w:spacing w:after="100"/>
      </w:pPr>
      <w:r>
        <w:t xml:space="preserve">☐  Backup withholding flag set if no TIN or if the IRS has instructed withholding.</w:t>
      </w:r>
    </w:p>
    <w:p>
      <w:pPr>
        <w:pStyle w:val="Heading2"/>
        <w:spacing w:after="120" w:before="240"/>
      </w:pPr>
      <w:r>
        <w:t xml:space="preserve">4. Fraud and duplicates</w:t>
      </w:r>
    </w:p>
    <w:p>
      <w:pPr>
        <w:spacing w:after="100"/>
      </w:pPr>
      <w:r>
        <w:t xml:space="preserve">☐  Vendor not already in the master under another name or number.</w:t>
      </w:r>
    </w:p>
    <w:p>
      <w:pPr>
        <w:spacing w:after="100"/>
      </w:pPr>
      <w:r>
        <w:t xml:space="preserve">☐  Bank account change requests verified by call-back to a known number, never from the request email.</w:t>
      </w:r>
    </w:p>
    <w:p>
      <w:pPr>
        <w:spacing w:after="100"/>
      </w:pPr>
      <w:r>
        <w:t xml:space="preserve">☐  Email domain matches the vendor's website; free-mail addresses documented.</w:t>
      </w:r>
    </w:p>
    <w:p>
      <w:pPr>
        <w:pStyle w:val="Heading2"/>
        <w:spacing w:after="120" w:before="240"/>
      </w:pPr>
      <w:r>
        <w:t xml:space="preserve">5. Foreign payees only</w:t>
      </w:r>
    </w:p>
    <w:p>
      <w:pPr>
        <w:spacing w:after="100"/>
      </w:pPr>
      <w:r>
        <w:t xml:space="preserve">☐  Correct W-8 (BEN, BEN-E, IMY, ECI) received and signed; treaty claim complete if a reduced rate is applied.</w:t>
      </w:r>
    </w:p>
    <w:p>
      <w:pPr>
        <w:spacing w:after="100"/>
      </w:pPr>
      <w:r>
        <w:t xml:space="preserve">☐  Expiry date calendared: December 31 of the third year after signature.</w:t>
      </w:r>
    </w:p>
    <w:p>
      <w:pPr>
        <w:spacing w:after="100"/>
      </w:pPr>
      <w:r>
        <w:t xml:space="preserve">☐  Payment type and U.S. source determined; 1042-S reporting set up.</w:t>
      </w:r>
    </w:p>
    <w:p>
      <w:pPr>
        <w:pStyle w:val="Heading2"/>
        <w:spacing w:after="120" w:before="240"/>
      </w:pPr>
      <w:r>
        <w:t xml:space="preserve">6. File</w:t>
      </w:r>
    </w:p>
    <w:p>
      <w:pPr>
        <w:spacing w:after="100"/>
      </w:pPr>
      <w:r>
        <w:t xml:space="preserve">☐  W-9/W-8, verification result, screening result and this checklist saved to the vendor record. Retained four years after the related return's due date.</w:t>
      </w:r>
    </w:p>
    <w:p>
      <w:pPr>
        <w:spacing w:after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Completed by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Reviewed by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Setup released on</w:t>
            </w:r>
          </w:p>
        </w:tc>
        <w:tc>
          <w:tcPr>
            <w:tcW w:type="dxa" w:w="5760"/>
          </w:tcPr>
          <w:p>
            <w:r>
              <w:t xml:space="preserve">[ ]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2026-09-25T03:31:05.515Z</dcterms:created>
  <dcterms:modified xsi:type="dcterms:W3CDTF">2026-09-25T03:31:05.515Z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